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CB7558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6566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Сергиевск </w:t>
                  </w:r>
                </w:p>
                <w:p w:rsidR="00626566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626566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 w:rsidR="004F0A62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626566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626566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 xml:space="preserve">, </w:t>
      </w:r>
      <w:r w:rsidR="00626566">
        <w:rPr>
          <w:b/>
          <w:bCs/>
          <w:color w:val="212121"/>
          <w:sz w:val="28"/>
          <w:szCs w:val="28"/>
        </w:rPr>
        <w:t xml:space="preserve">  </w:t>
      </w:r>
      <w:r>
        <w:rPr>
          <w:b/>
          <w:bCs/>
          <w:color w:val="212121"/>
          <w:sz w:val="28"/>
          <w:szCs w:val="28"/>
        </w:rPr>
        <w:t>а</w:t>
      </w:r>
      <w:r w:rsidR="00626566">
        <w:rPr>
          <w:b/>
          <w:bCs/>
          <w:color w:val="212121"/>
          <w:sz w:val="28"/>
          <w:szCs w:val="28"/>
        </w:rPr>
        <w:t xml:space="preserve">  </w:t>
      </w:r>
      <w:r>
        <w:rPr>
          <w:b/>
          <w:bCs/>
          <w:color w:val="212121"/>
          <w:sz w:val="28"/>
          <w:szCs w:val="28"/>
        </w:rPr>
        <w:t xml:space="preserve"> также </w:t>
      </w:r>
      <w:r w:rsidR="00626566">
        <w:rPr>
          <w:b/>
          <w:bCs/>
          <w:color w:val="212121"/>
          <w:sz w:val="28"/>
          <w:szCs w:val="28"/>
        </w:rPr>
        <w:t xml:space="preserve">  </w:t>
      </w:r>
      <w:r>
        <w:rPr>
          <w:b/>
          <w:bCs/>
          <w:color w:val="212121"/>
          <w:sz w:val="28"/>
          <w:szCs w:val="28"/>
        </w:rPr>
        <w:t xml:space="preserve">проведение </w:t>
      </w:r>
      <w:r w:rsidR="00626566">
        <w:rPr>
          <w:b/>
          <w:bCs/>
          <w:color w:val="212121"/>
          <w:sz w:val="28"/>
          <w:szCs w:val="28"/>
        </w:rPr>
        <w:t xml:space="preserve">  </w:t>
      </w:r>
      <w:r>
        <w:rPr>
          <w:b/>
          <w:bCs/>
          <w:color w:val="212121"/>
          <w:sz w:val="28"/>
          <w:szCs w:val="28"/>
        </w:rPr>
        <w:t xml:space="preserve">работ </w:t>
      </w:r>
      <w:r w:rsidR="00626566">
        <w:rPr>
          <w:b/>
          <w:bCs/>
          <w:color w:val="212121"/>
          <w:sz w:val="28"/>
          <w:szCs w:val="28"/>
        </w:rPr>
        <w:t xml:space="preserve">  </w:t>
      </w:r>
      <w:proofErr w:type="gramStart"/>
      <w:r>
        <w:rPr>
          <w:b/>
          <w:bCs/>
          <w:color w:val="212121"/>
          <w:sz w:val="28"/>
          <w:szCs w:val="28"/>
        </w:rPr>
        <w:t>по</w:t>
      </w:r>
      <w:proofErr w:type="gramEnd"/>
      <w:r>
        <w:rPr>
          <w:b/>
          <w:bCs/>
          <w:color w:val="212121"/>
          <w:sz w:val="28"/>
          <w:szCs w:val="28"/>
        </w:rPr>
        <w:t xml:space="preserve"> </w:t>
      </w:r>
    </w:p>
    <w:p w:rsidR="00626566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уничтожению сухой</w:t>
      </w:r>
      <w:r w:rsidR="00626566">
        <w:rPr>
          <w:b/>
          <w:bCs/>
          <w:color w:val="212121"/>
          <w:sz w:val="28"/>
          <w:szCs w:val="28"/>
        </w:rPr>
        <w:t xml:space="preserve">     </w:t>
      </w:r>
      <w:r>
        <w:rPr>
          <w:b/>
          <w:bCs/>
          <w:color w:val="212121"/>
          <w:sz w:val="28"/>
          <w:szCs w:val="28"/>
        </w:rPr>
        <w:t xml:space="preserve"> растительности </w:t>
      </w:r>
      <w:r w:rsidR="00626566">
        <w:rPr>
          <w:b/>
          <w:bCs/>
          <w:color w:val="212121"/>
          <w:sz w:val="28"/>
          <w:szCs w:val="28"/>
        </w:rPr>
        <w:t xml:space="preserve">   </w:t>
      </w:r>
      <w:proofErr w:type="gramStart"/>
      <w:r>
        <w:rPr>
          <w:b/>
          <w:bCs/>
          <w:color w:val="212121"/>
          <w:sz w:val="28"/>
          <w:szCs w:val="28"/>
        </w:rPr>
        <w:t>на</w:t>
      </w:r>
      <w:proofErr w:type="gramEnd"/>
      <w:r>
        <w:rPr>
          <w:b/>
          <w:bCs/>
          <w:color w:val="212121"/>
          <w:sz w:val="28"/>
          <w:szCs w:val="28"/>
        </w:rPr>
        <w:t xml:space="preserve"> </w:t>
      </w:r>
    </w:p>
    <w:p w:rsidR="00626566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proofErr w:type="gramStart"/>
      <w:r w:rsidRPr="000E7B6E">
        <w:rPr>
          <w:b/>
          <w:bCs/>
          <w:color w:val="212121"/>
          <w:sz w:val="28"/>
          <w:szCs w:val="28"/>
        </w:rPr>
        <w:t>землях</w:t>
      </w:r>
      <w:proofErr w:type="gramEnd"/>
      <w:r w:rsidRPr="000E7B6E">
        <w:rPr>
          <w:b/>
          <w:bCs/>
          <w:color w:val="212121"/>
          <w:sz w:val="28"/>
          <w:szCs w:val="28"/>
        </w:rPr>
        <w:t xml:space="preserve"> общего пользования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 xml:space="preserve">сельского </w:t>
      </w:r>
      <w:r w:rsidR="00626566">
        <w:rPr>
          <w:b/>
          <w:sz w:val="28"/>
          <w:szCs w:val="28"/>
        </w:rPr>
        <w:t xml:space="preserve">           </w:t>
      </w:r>
      <w:r w:rsidR="00EC789F">
        <w:rPr>
          <w:b/>
          <w:sz w:val="28"/>
          <w:szCs w:val="28"/>
        </w:rPr>
        <w:t xml:space="preserve">поселения </w:t>
      </w:r>
      <w:r w:rsidR="00626566">
        <w:rPr>
          <w:b/>
          <w:sz w:val="28"/>
          <w:szCs w:val="28"/>
        </w:rPr>
        <w:t xml:space="preserve">          </w:t>
      </w:r>
      <w:r w:rsidR="00EC789F">
        <w:rPr>
          <w:b/>
          <w:sz w:val="28"/>
          <w:szCs w:val="28"/>
        </w:rPr>
        <w:t xml:space="preserve">Сергиевск  </w:t>
      </w:r>
    </w:p>
    <w:p w:rsidR="00FB17CE" w:rsidRDefault="00A0288C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626566" w:rsidRDefault="00630BBC" w:rsidP="007E0007">
      <w:pPr>
        <w:rPr>
          <w:rFonts w:ascii="Times New Roman" w:hAnsi="Times New Roman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</w:t>
      </w:r>
      <w:r w:rsidR="00626566">
        <w:rPr>
          <w:rFonts w:ascii="Times New Roman" w:hAnsi="Times New Roman"/>
          <w:sz w:val="28"/>
          <w:szCs w:val="28"/>
        </w:rPr>
        <w:t xml:space="preserve">          </w:t>
      </w:r>
      <w:r w:rsidR="00291125">
        <w:rPr>
          <w:rFonts w:ascii="Times New Roman" w:hAnsi="Times New Roman"/>
          <w:sz w:val="28"/>
          <w:szCs w:val="28"/>
        </w:rPr>
        <w:t xml:space="preserve"> 30 </w:t>
      </w:r>
      <w:r w:rsidR="00626566">
        <w:rPr>
          <w:rFonts w:ascii="Times New Roman" w:hAnsi="Times New Roman"/>
          <w:sz w:val="28"/>
          <w:szCs w:val="28"/>
        </w:rPr>
        <w:t xml:space="preserve">     </w:t>
      </w:r>
      <w:r w:rsidR="00291125">
        <w:rPr>
          <w:rFonts w:ascii="Times New Roman" w:hAnsi="Times New Roman"/>
          <w:sz w:val="28"/>
          <w:szCs w:val="28"/>
        </w:rPr>
        <w:t xml:space="preserve">Федерального </w:t>
      </w:r>
      <w:r w:rsidR="00626566">
        <w:rPr>
          <w:rFonts w:ascii="Times New Roman" w:hAnsi="Times New Roman"/>
          <w:sz w:val="28"/>
          <w:szCs w:val="28"/>
        </w:rPr>
        <w:t xml:space="preserve">     </w:t>
      </w:r>
      <w:r w:rsidR="00291125">
        <w:rPr>
          <w:rFonts w:ascii="Times New Roman" w:hAnsi="Times New Roman"/>
          <w:sz w:val="28"/>
          <w:szCs w:val="28"/>
        </w:rPr>
        <w:t>закона «</w:t>
      </w:r>
      <w:proofErr w:type="gramStart"/>
      <w:r w:rsidR="00291125">
        <w:rPr>
          <w:rFonts w:ascii="Times New Roman" w:hAnsi="Times New Roman"/>
          <w:sz w:val="28"/>
          <w:szCs w:val="28"/>
        </w:rPr>
        <w:t>О</w:t>
      </w:r>
      <w:proofErr w:type="gramEnd"/>
      <w:r w:rsidR="00291125">
        <w:rPr>
          <w:rFonts w:ascii="Times New Roman" w:hAnsi="Times New Roman"/>
          <w:sz w:val="28"/>
          <w:szCs w:val="28"/>
        </w:rPr>
        <w:t xml:space="preserve"> пожарной </w:t>
      </w:r>
    </w:p>
    <w:p w:rsidR="00626566" w:rsidRDefault="00291125" w:rsidP="007E0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0604FD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</w:t>
      </w:r>
      <w:r w:rsidR="0034471F">
        <w:rPr>
          <w:rFonts w:ascii="Times New Roman" w:hAnsi="Times New Roman"/>
          <w:sz w:val="28"/>
          <w:szCs w:val="28"/>
        </w:rPr>
        <w:t>а</w:t>
      </w:r>
      <w:r w:rsidR="0034471F">
        <w:rPr>
          <w:rFonts w:ascii="Times New Roman" w:hAnsi="Times New Roman"/>
          <w:sz w:val="28"/>
          <w:szCs w:val="28"/>
        </w:rPr>
        <w:t xml:space="preserve">сти», </w:t>
      </w:r>
      <w:r w:rsidR="00EC789F">
        <w:rPr>
          <w:rFonts w:ascii="Times New Roman" w:hAnsi="Times New Roman"/>
          <w:sz w:val="28"/>
          <w:szCs w:val="28"/>
        </w:rPr>
        <w:t xml:space="preserve">в целях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</w:t>
      </w:r>
      <w:r w:rsidR="00EC789F" w:rsidRPr="00EC789F">
        <w:rPr>
          <w:rFonts w:ascii="Times New Roman" w:hAnsi="Times New Roman"/>
          <w:sz w:val="28"/>
          <w:szCs w:val="28"/>
        </w:rPr>
        <w:t>и</w:t>
      </w:r>
      <w:r w:rsidR="00EC789F" w:rsidRPr="00EC789F">
        <w:rPr>
          <w:rFonts w:ascii="Times New Roman" w:hAnsi="Times New Roman"/>
          <w:sz w:val="28"/>
          <w:szCs w:val="28"/>
        </w:rPr>
        <w:t xml:space="preserve">чтожения </w:t>
      </w:r>
      <w:r w:rsidR="00626566">
        <w:rPr>
          <w:rFonts w:ascii="Times New Roman" w:hAnsi="Times New Roman"/>
          <w:sz w:val="28"/>
          <w:szCs w:val="28"/>
        </w:rPr>
        <w:t xml:space="preserve">    </w:t>
      </w:r>
      <w:r w:rsidR="00EC789F" w:rsidRPr="00EC789F">
        <w:rPr>
          <w:rFonts w:ascii="Times New Roman" w:hAnsi="Times New Roman"/>
          <w:sz w:val="28"/>
          <w:szCs w:val="28"/>
        </w:rPr>
        <w:t xml:space="preserve">материальных </w:t>
      </w:r>
      <w:r w:rsidR="00626566">
        <w:rPr>
          <w:rFonts w:ascii="Times New Roman" w:hAnsi="Times New Roman"/>
          <w:sz w:val="28"/>
          <w:szCs w:val="28"/>
        </w:rPr>
        <w:t xml:space="preserve">   </w:t>
      </w:r>
      <w:r w:rsidR="00EC789F" w:rsidRPr="00EC789F">
        <w:rPr>
          <w:rFonts w:ascii="Times New Roman" w:hAnsi="Times New Roman"/>
          <w:sz w:val="28"/>
          <w:szCs w:val="28"/>
        </w:rPr>
        <w:t xml:space="preserve">ценностей </w:t>
      </w:r>
      <w:r w:rsidR="00626566">
        <w:rPr>
          <w:rFonts w:ascii="Times New Roman" w:hAnsi="Times New Roman"/>
          <w:sz w:val="28"/>
          <w:szCs w:val="28"/>
        </w:rPr>
        <w:t xml:space="preserve">      </w:t>
      </w:r>
      <w:r w:rsidR="00EC789F" w:rsidRPr="00EC789F">
        <w:rPr>
          <w:rFonts w:ascii="Times New Roman" w:hAnsi="Times New Roman"/>
          <w:sz w:val="28"/>
          <w:szCs w:val="28"/>
        </w:rPr>
        <w:t>от</w:t>
      </w:r>
      <w:r w:rsidR="00626566">
        <w:rPr>
          <w:rFonts w:ascii="Times New Roman" w:hAnsi="Times New Roman"/>
          <w:sz w:val="28"/>
          <w:szCs w:val="28"/>
        </w:rPr>
        <w:t xml:space="preserve">   </w:t>
      </w:r>
      <w:r w:rsidR="00EC789F" w:rsidRPr="00EC789F">
        <w:rPr>
          <w:rFonts w:ascii="Times New Roman" w:hAnsi="Times New Roman"/>
          <w:sz w:val="28"/>
          <w:szCs w:val="28"/>
        </w:rPr>
        <w:t xml:space="preserve"> пожаров </w:t>
      </w:r>
      <w:r w:rsidR="00626566">
        <w:rPr>
          <w:rFonts w:ascii="Times New Roman" w:hAnsi="Times New Roman"/>
          <w:sz w:val="28"/>
          <w:szCs w:val="28"/>
        </w:rPr>
        <w:t xml:space="preserve">   </w:t>
      </w:r>
      <w:r w:rsidR="00EC789F" w:rsidRPr="00EC789F">
        <w:rPr>
          <w:rFonts w:ascii="Times New Roman" w:hAnsi="Times New Roman"/>
          <w:sz w:val="28"/>
          <w:szCs w:val="28"/>
        </w:rPr>
        <w:t>в</w:t>
      </w:r>
      <w:r w:rsidR="00626566">
        <w:rPr>
          <w:rFonts w:ascii="Times New Roman" w:hAnsi="Times New Roman"/>
          <w:sz w:val="28"/>
          <w:szCs w:val="28"/>
        </w:rPr>
        <w:t xml:space="preserve">    </w:t>
      </w:r>
      <w:r w:rsidR="00EC789F" w:rsidRPr="00EC789F">
        <w:rPr>
          <w:rFonts w:ascii="Times New Roman" w:hAnsi="Times New Roman"/>
          <w:sz w:val="28"/>
          <w:szCs w:val="28"/>
        </w:rPr>
        <w:t xml:space="preserve"> весенне-летний </w:t>
      </w:r>
    </w:p>
    <w:p w:rsidR="00626566" w:rsidRDefault="00EC789F" w:rsidP="007E0007">
      <w:pPr>
        <w:rPr>
          <w:rFonts w:ascii="Times New Roman" w:hAnsi="Times New Roman"/>
          <w:sz w:val="28"/>
          <w:szCs w:val="28"/>
        </w:rPr>
      </w:pPr>
      <w:r w:rsidRPr="00EC789F">
        <w:rPr>
          <w:rFonts w:ascii="Times New Roman" w:hAnsi="Times New Roman"/>
          <w:sz w:val="28"/>
          <w:szCs w:val="28"/>
        </w:rPr>
        <w:t>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626566">
        <w:rPr>
          <w:rFonts w:ascii="Times New Roman" w:hAnsi="Times New Roman"/>
          <w:sz w:val="28"/>
          <w:szCs w:val="28"/>
        </w:rPr>
        <w:t xml:space="preserve">   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6265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62656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62656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Сергиевск </w:t>
      </w:r>
      <w:r w:rsidR="006146DF" w:rsidRPr="00FB17CE">
        <w:rPr>
          <w:rFonts w:ascii="Times New Roman" w:hAnsi="Times New Roman"/>
          <w:sz w:val="28"/>
          <w:szCs w:val="28"/>
        </w:rPr>
        <w:t xml:space="preserve"> </w:t>
      </w:r>
    </w:p>
    <w:p w:rsidR="00A90546" w:rsidRPr="00626566" w:rsidRDefault="006146DF" w:rsidP="00626566">
      <w:pPr>
        <w:jc w:val="left"/>
        <w:rPr>
          <w:rFonts w:ascii="Times New Roman" w:hAnsi="Times New Roman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9B2893" w:rsidRPr="00B5791B" w:rsidRDefault="00F23D7D" w:rsidP="00015C9F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626566" w:rsidRPr="00626566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6265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</w:t>
      </w:r>
    </w:p>
    <w:p w:rsidR="000E7B6E" w:rsidRPr="00626566" w:rsidRDefault="00F52543" w:rsidP="00626566">
      <w:pPr>
        <w:rPr>
          <w:rFonts w:ascii="Times New Roman" w:hAnsi="Times New Roman"/>
          <w:sz w:val="28"/>
          <w:szCs w:val="28"/>
        </w:rPr>
      </w:pPr>
      <w:r w:rsidRPr="00626566">
        <w:rPr>
          <w:rFonts w:ascii="Times New Roman" w:hAnsi="Times New Roman"/>
          <w:bCs/>
          <w:color w:val="212121"/>
          <w:sz w:val="28"/>
          <w:szCs w:val="28"/>
        </w:rPr>
        <w:t>также проведение работ по уничтожению сухой растительности</w:t>
      </w:r>
      <w:r w:rsidR="00FE2C8A" w:rsidRPr="006265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6265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Сергиевск </w:t>
      </w:r>
      <w:r w:rsidR="00626566" w:rsidRPr="006265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6265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муниципального района Сергиевский» </w:t>
      </w:r>
      <w:proofErr w:type="gramStart"/>
      <w:r w:rsidR="000E7B6E" w:rsidRPr="006265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 w:rsidR="000E7B6E" w:rsidRPr="006265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>М.М. Арчибасов</w:t>
      </w:r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Сергиевск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626566">
        <w:rPr>
          <w:rFonts w:ascii="Times New Roman" w:hAnsi="Times New Roman"/>
          <w:snapToGrid/>
          <w:color w:val="212121"/>
          <w:sz w:val="24"/>
          <w:szCs w:val="24"/>
        </w:rPr>
        <w:t>13</w:t>
      </w:r>
      <w:r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626566">
        <w:rPr>
          <w:rFonts w:ascii="Times New Roman" w:hAnsi="Times New Roman"/>
          <w:snapToGrid/>
          <w:color w:val="212121"/>
          <w:sz w:val="24"/>
          <w:szCs w:val="24"/>
        </w:rPr>
        <w:t xml:space="preserve">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626566">
        <w:rPr>
          <w:rFonts w:ascii="Times New Roman" w:hAnsi="Times New Roman"/>
          <w:snapToGrid/>
          <w:color w:val="212121"/>
          <w:sz w:val="24"/>
          <w:szCs w:val="24"/>
        </w:rPr>
        <w:t>29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Сергиевск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626566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в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ходе  </w:t>
      </w:r>
      <w:r w:rsidR="00FE2C8A">
        <w:rPr>
          <w:rFonts w:ascii="Times New Roman" w:hAnsi="Times New Roman"/>
          <w:sz w:val="28"/>
        </w:rPr>
        <w:t xml:space="preserve">мероприятий, </w:t>
      </w:r>
    </w:p>
    <w:p w:rsidR="00626566" w:rsidRDefault="00FE2C8A" w:rsidP="00626566">
      <w:pPr>
        <w:widowControl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проводимых в плановом порядке в период государственных праздников (и (или) иных</w:t>
      </w:r>
      <w:r w:rsidR="00626566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торжественных </w:t>
      </w:r>
      <w:r w:rsidR="0062656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мероприятий) </w:t>
      </w:r>
      <w:r w:rsidR="0062656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организациями, </w:t>
      </w:r>
      <w:r w:rsidR="0062656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предприятиями </w:t>
      </w:r>
      <w:r w:rsidR="0062656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и </w:t>
      </w:r>
    </w:p>
    <w:p w:rsidR="000E7B6E" w:rsidRPr="000E7B6E" w:rsidRDefault="00FE2C8A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z w:val="28"/>
        </w:rPr>
        <w:t>учреждениями, индивидуальными предпринимателями</w:t>
      </w:r>
      <w:r w:rsidR="00F84FF8">
        <w:rPr>
          <w:rFonts w:ascii="Times New Roman" w:hAnsi="Times New Roman"/>
          <w:sz w:val="28"/>
        </w:rPr>
        <w:t xml:space="preserve">, при проведении работ по уничтожению сухой растительности на землях общего пользования на территории </w:t>
      </w:r>
      <w:r w:rsidR="00104305">
        <w:rPr>
          <w:rFonts w:ascii="Times New Roman" w:hAnsi="Times New Roman"/>
          <w:sz w:val="28"/>
        </w:rPr>
        <w:t xml:space="preserve">сельского поселения Сергиевск </w:t>
      </w:r>
      <w:r w:rsidR="00F84FF8">
        <w:rPr>
          <w:rFonts w:ascii="Times New Roman" w:hAnsi="Times New Roman"/>
          <w:sz w:val="28"/>
        </w:rPr>
        <w:t>муниципального района Сергиевский</w:t>
      </w:r>
      <w:r>
        <w:rPr>
          <w:rFonts w:ascii="Times New Roman" w:hAnsi="Times New Roman"/>
          <w:sz w:val="28"/>
        </w:rPr>
        <w:t>.</w:t>
      </w:r>
    </w:p>
    <w:p w:rsidR="00626566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2.    Использование открытого огня должно осуществляться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в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специально </w:t>
      </w:r>
    </w:p>
    <w:p w:rsidR="000E7B6E" w:rsidRPr="000E7B6E" w:rsidRDefault="000E7B6E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оборудованных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местах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при выполнении следующих требований:</w:t>
      </w:r>
    </w:p>
    <w:p w:rsidR="00626566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диаметре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или </w:t>
      </w:r>
    </w:p>
    <w:p w:rsidR="00626566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площадки с прочно установленной на ней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металлической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емкостью (например: </w:t>
      </w:r>
      <w:proofErr w:type="gramEnd"/>
    </w:p>
    <w:p w:rsidR="00626566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бочка, бак, мангал) или емкостью, выполненной из иных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негорючих материалов, </w:t>
      </w:r>
    </w:p>
    <w:p w:rsidR="00626566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исключающих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возможность распространения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пламени и выпадения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сгораемых </w:t>
      </w:r>
    </w:p>
    <w:p w:rsidR="000E7B6E" w:rsidRPr="000E7B6E" w:rsidRDefault="000E7B6E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материалов за пределы очага горения, объемом не более 1 куб. метра;</w:t>
      </w:r>
    </w:p>
    <w:p w:rsidR="00626566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б) место использования открытого огня должно располагаться на расстоянии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не </w:t>
      </w:r>
    </w:p>
    <w:p w:rsidR="00626566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менее 50 метров от ближайшего объекта (здания, сооружения, постройки, открытого склада, скирды), 100 метров – от хвойного леса или отдельно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растущих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хвойных 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деревьев и молодняка и 30 метров – от лиственного леса или отдельно растущих групп лиственных деревьев;</w:t>
      </w:r>
    </w:p>
    <w:p w:rsidR="00626566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других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горючих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материалов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и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отделена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противопожарной </w:t>
      </w:r>
      <w:proofErr w:type="gramEnd"/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минерализованной полосой шириной не менее 0,4 метра;</w:t>
      </w:r>
    </w:p>
    <w:p w:rsidR="00626566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г) лицо, использующее открытый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огонь,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должно быть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обеспечено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первичными </w:t>
      </w:r>
    </w:p>
    <w:p w:rsidR="00626566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средствами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пожаротушения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для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локализации и ликвидации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горения,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а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также 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мобильным средством связи для вызова подразделения пожарной охраны.</w:t>
      </w:r>
    </w:p>
    <w:p w:rsidR="00626566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исключающих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распространение </w:t>
      </w:r>
    </w:p>
    <w:p w:rsidR="00626566" w:rsidRDefault="000E7B6E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пламени и выпадение сгораемых материалов за пределы очага горения, минимально допустимые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расстояния,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предусмотренные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подпунктами «б» и «в»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пункта 2 </w:t>
      </w:r>
    </w:p>
    <w:p w:rsidR="00626566" w:rsidRDefault="000E7B6E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настоящего Порядка, могут быть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уменьшены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вдвое. При этом устройство </w:t>
      </w:r>
    </w:p>
    <w:p w:rsidR="000E7B6E" w:rsidRPr="000E7B6E" w:rsidRDefault="000E7B6E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противопожарной минерализованной полосы не требуется.</w:t>
      </w:r>
    </w:p>
    <w:p w:rsidR="00626566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4.В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целях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своевременной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локализации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процесса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горения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емкость, </w:t>
      </w:r>
    </w:p>
    <w:p w:rsidR="000E7B6E" w:rsidRPr="000E7B6E" w:rsidRDefault="000E7B6E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предназначенная для сжигания мусора, должна использоваться с металлическим 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стом, размер которого должен позволять полностью закрыть указанную емкость сверху.</w:t>
      </w:r>
    </w:p>
    <w:p w:rsidR="00626566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При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использовании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огня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и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разведения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костров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для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626566" w:rsidRDefault="000E7B6E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приготовления пищи в специальных несгораемых емкостях (например: мангалы, жаровни)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на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садовых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земельных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участках,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относящихся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к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землям </w:t>
      </w:r>
    </w:p>
    <w:p w:rsidR="00512C2B" w:rsidRDefault="000E7B6E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626566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 xml:space="preserve">мероприятий, проводимых </w:t>
      </w:r>
      <w:r w:rsidR="00626566">
        <w:rPr>
          <w:rFonts w:ascii="Times New Roman" w:hAnsi="Times New Roman"/>
          <w:sz w:val="28"/>
        </w:rPr>
        <w:t xml:space="preserve"> </w:t>
      </w:r>
      <w:r w:rsidRPr="00F373D2">
        <w:rPr>
          <w:rFonts w:ascii="Times New Roman" w:hAnsi="Times New Roman"/>
          <w:sz w:val="28"/>
        </w:rPr>
        <w:t xml:space="preserve">в </w:t>
      </w:r>
      <w:r w:rsidR="00626566">
        <w:rPr>
          <w:rFonts w:ascii="Times New Roman" w:hAnsi="Times New Roman"/>
          <w:sz w:val="28"/>
        </w:rPr>
        <w:t xml:space="preserve">  </w:t>
      </w:r>
      <w:r w:rsidRPr="00F373D2">
        <w:rPr>
          <w:rFonts w:ascii="Times New Roman" w:hAnsi="Times New Roman"/>
          <w:sz w:val="28"/>
        </w:rPr>
        <w:t xml:space="preserve">плановом </w:t>
      </w:r>
      <w:r w:rsidR="00626566">
        <w:rPr>
          <w:rFonts w:ascii="Times New Roman" w:hAnsi="Times New Roman"/>
          <w:sz w:val="28"/>
        </w:rPr>
        <w:t xml:space="preserve">  </w:t>
      </w:r>
      <w:r w:rsidRPr="00F373D2">
        <w:rPr>
          <w:rFonts w:ascii="Times New Roman" w:hAnsi="Times New Roman"/>
          <w:sz w:val="28"/>
        </w:rPr>
        <w:t xml:space="preserve">порядке </w:t>
      </w:r>
      <w:r w:rsidR="00626566">
        <w:rPr>
          <w:rFonts w:ascii="Times New Roman" w:hAnsi="Times New Roman"/>
          <w:sz w:val="28"/>
        </w:rPr>
        <w:t xml:space="preserve">    </w:t>
      </w:r>
      <w:r w:rsidRPr="00F373D2">
        <w:rPr>
          <w:rFonts w:ascii="Times New Roman" w:hAnsi="Times New Roman"/>
          <w:sz w:val="28"/>
        </w:rPr>
        <w:t xml:space="preserve">в </w:t>
      </w:r>
      <w:r w:rsidR="00626566">
        <w:rPr>
          <w:rFonts w:ascii="Times New Roman" w:hAnsi="Times New Roman"/>
          <w:sz w:val="28"/>
        </w:rPr>
        <w:t xml:space="preserve">   </w:t>
      </w:r>
      <w:r w:rsidRPr="00F373D2">
        <w:rPr>
          <w:rFonts w:ascii="Times New Roman" w:hAnsi="Times New Roman"/>
          <w:sz w:val="28"/>
        </w:rPr>
        <w:t xml:space="preserve">период </w:t>
      </w:r>
      <w:r w:rsidR="00626566">
        <w:rPr>
          <w:rFonts w:ascii="Times New Roman" w:hAnsi="Times New Roman"/>
          <w:sz w:val="28"/>
        </w:rPr>
        <w:t xml:space="preserve">   </w:t>
      </w:r>
      <w:r w:rsidRPr="00F373D2">
        <w:rPr>
          <w:rFonts w:ascii="Times New Roman" w:hAnsi="Times New Roman"/>
          <w:sz w:val="28"/>
        </w:rPr>
        <w:t xml:space="preserve">государственных </w:t>
      </w:r>
    </w:p>
    <w:p w:rsidR="00626566" w:rsidRDefault="00626566" w:rsidP="00626566">
      <w:pPr>
        <w:widowControl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84FF8" w:rsidRPr="00F373D2">
        <w:rPr>
          <w:rFonts w:ascii="Times New Roman" w:hAnsi="Times New Roman"/>
          <w:sz w:val="28"/>
        </w:rPr>
        <w:t>раздников</w:t>
      </w:r>
      <w:r>
        <w:rPr>
          <w:rFonts w:ascii="Times New Roman" w:hAnsi="Times New Roman"/>
          <w:sz w:val="28"/>
        </w:rPr>
        <w:t xml:space="preserve">    </w:t>
      </w:r>
      <w:r w:rsidR="00F84FF8" w:rsidRPr="00F373D2">
        <w:rPr>
          <w:rFonts w:ascii="Times New Roman" w:hAnsi="Times New Roman"/>
          <w:sz w:val="28"/>
        </w:rPr>
        <w:t xml:space="preserve"> (и (или) </w:t>
      </w:r>
      <w:r>
        <w:rPr>
          <w:rFonts w:ascii="Times New Roman" w:hAnsi="Times New Roman"/>
          <w:sz w:val="28"/>
        </w:rPr>
        <w:t xml:space="preserve">   </w:t>
      </w:r>
      <w:r w:rsidR="00F84FF8" w:rsidRPr="00F373D2">
        <w:rPr>
          <w:rFonts w:ascii="Times New Roman" w:hAnsi="Times New Roman"/>
          <w:sz w:val="28"/>
        </w:rPr>
        <w:t>иных</w:t>
      </w:r>
      <w:r>
        <w:rPr>
          <w:rFonts w:ascii="Times New Roman" w:hAnsi="Times New Roman"/>
          <w:sz w:val="28"/>
        </w:rPr>
        <w:t xml:space="preserve">         </w:t>
      </w:r>
      <w:r w:rsidR="00F84FF8" w:rsidRPr="00F373D2">
        <w:rPr>
          <w:rFonts w:ascii="Times New Roman" w:hAnsi="Times New Roman"/>
          <w:sz w:val="28"/>
        </w:rPr>
        <w:t xml:space="preserve">торжественных мероприятий) </w:t>
      </w:r>
      <w:r>
        <w:rPr>
          <w:rFonts w:ascii="Times New Roman" w:hAnsi="Times New Roman"/>
          <w:sz w:val="28"/>
        </w:rPr>
        <w:t xml:space="preserve">   </w:t>
      </w:r>
      <w:r w:rsidR="00F84FF8" w:rsidRPr="00F373D2">
        <w:rPr>
          <w:rFonts w:ascii="Times New Roman" w:hAnsi="Times New Roman"/>
          <w:sz w:val="28"/>
        </w:rPr>
        <w:t xml:space="preserve">организациями, </w:t>
      </w:r>
    </w:p>
    <w:p w:rsidR="00626566" w:rsidRDefault="00F84FF8" w:rsidP="00626566">
      <w:pPr>
        <w:widowControl/>
        <w:shd w:val="clear" w:color="auto" w:fill="FFFFFF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z w:val="28"/>
        </w:rPr>
        <w:t xml:space="preserve">предприятиями </w:t>
      </w:r>
      <w:r w:rsidR="00626566">
        <w:rPr>
          <w:rFonts w:ascii="Times New Roman" w:hAnsi="Times New Roman"/>
          <w:sz w:val="28"/>
        </w:rPr>
        <w:t xml:space="preserve">   </w:t>
      </w:r>
      <w:r w:rsidRPr="00F373D2">
        <w:rPr>
          <w:rFonts w:ascii="Times New Roman" w:hAnsi="Times New Roman"/>
          <w:sz w:val="28"/>
        </w:rPr>
        <w:t xml:space="preserve">и </w:t>
      </w:r>
      <w:r w:rsidR="00626566">
        <w:rPr>
          <w:rFonts w:ascii="Times New Roman" w:hAnsi="Times New Roman"/>
          <w:sz w:val="28"/>
        </w:rPr>
        <w:t xml:space="preserve">   </w:t>
      </w:r>
      <w:r w:rsidRPr="00F373D2">
        <w:rPr>
          <w:rFonts w:ascii="Times New Roman" w:hAnsi="Times New Roman"/>
          <w:sz w:val="28"/>
        </w:rPr>
        <w:t xml:space="preserve">учреждениями, </w:t>
      </w:r>
      <w:r w:rsidR="00626566">
        <w:rPr>
          <w:rFonts w:ascii="Times New Roman" w:hAnsi="Times New Roman"/>
          <w:sz w:val="28"/>
        </w:rPr>
        <w:t xml:space="preserve">     </w:t>
      </w:r>
      <w:r w:rsidRPr="00F373D2">
        <w:rPr>
          <w:rFonts w:ascii="Times New Roman" w:hAnsi="Times New Roman"/>
          <w:sz w:val="28"/>
        </w:rPr>
        <w:t>индивидуальными</w:t>
      </w:r>
      <w:r w:rsidR="00626566">
        <w:rPr>
          <w:rFonts w:ascii="Times New Roman" w:hAnsi="Times New Roman"/>
          <w:sz w:val="28"/>
        </w:rPr>
        <w:t xml:space="preserve">    </w:t>
      </w:r>
      <w:r w:rsidRPr="00F373D2">
        <w:rPr>
          <w:rFonts w:ascii="Times New Roman" w:hAnsi="Times New Roman"/>
          <w:sz w:val="28"/>
        </w:rPr>
        <w:t xml:space="preserve"> предпринимателями, </w:t>
      </w:r>
    </w:p>
    <w:p w:rsidR="000E7B6E" w:rsidRPr="00F373D2" w:rsidRDefault="00F84FF8" w:rsidP="00626566">
      <w:pPr>
        <w:widowControl/>
        <w:shd w:val="clear" w:color="auto" w:fill="FFFFFF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z w:val="28"/>
        </w:rPr>
        <w:t>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проводят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626566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z w:val="28"/>
        </w:rPr>
        <w:t>Для</w:t>
      </w:r>
      <w:r w:rsidR="00626566">
        <w:rPr>
          <w:rFonts w:ascii="Times New Roman" w:hAnsi="Times New Roman"/>
          <w:sz w:val="28"/>
        </w:rPr>
        <w:t xml:space="preserve">  </w:t>
      </w:r>
      <w:r w:rsidRPr="00F373D2">
        <w:rPr>
          <w:rFonts w:ascii="Times New Roman" w:hAnsi="Times New Roman"/>
          <w:sz w:val="28"/>
        </w:rPr>
        <w:t xml:space="preserve"> получения </w:t>
      </w:r>
      <w:r w:rsidR="00626566">
        <w:rPr>
          <w:rFonts w:ascii="Times New Roman" w:hAnsi="Times New Roman"/>
          <w:sz w:val="28"/>
        </w:rPr>
        <w:t xml:space="preserve">  </w:t>
      </w:r>
      <w:r w:rsidRPr="00F373D2">
        <w:rPr>
          <w:rFonts w:ascii="Times New Roman" w:hAnsi="Times New Roman"/>
          <w:sz w:val="28"/>
        </w:rPr>
        <w:t xml:space="preserve">разрешения </w:t>
      </w:r>
      <w:r w:rsidR="00626566">
        <w:rPr>
          <w:rFonts w:ascii="Times New Roman" w:hAnsi="Times New Roman"/>
          <w:sz w:val="28"/>
        </w:rPr>
        <w:t xml:space="preserve">  </w:t>
      </w:r>
      <w:r w:rsidRPr="00F373D2">
        <w:rPr>
          <w:rFonts w:ascii="Times New Roman" w:hAnsi="Times New Roman"/>
          <w:sz w:val="28"/>
        </w:rPr>
        <w:t xml:space="preserve">необходимо </w:t>
      </w:r>
      <w:r w:rsidR="00626566">
        <w:rPr>
          <w:rFonts w:ascii="Times New Roman" w:hAnsi="Times New Roman"/>
          <w:sz w:val="28"/>
        </w:rPr>
        <w:t xml:space="preserve">    </w:t>
      </w:r>
      <w:r w:rsidRPr="00F373D2">
        <w:rPr>
          <w:rFonts w:ascii="Times New Roman" w:hAnsi="Times New Roman"/>
          <w:sz w:val="28"/>
        </w:rPr>
        <w:t>обратиться</w:t>
      </w:r>
      <w:r w:rsidR="00626566">
        <w:rPr>
          <w:rFonts w:ascii="Times New Roman" w:hAnsi="Times New Roman"/>
          <w:sz w:val="28"/>
        </w:rPr>
        <w:t xml:space="preserve">   </w:t>
      </w:r>
      <w:r w:rsidRPr="00F373D2">
        <w:rPr>
          <w:rFonts w:ascii="Times New Roman" w:hAnsi="Times New Roman"/>
          <w:sz w:val="28"/>
        </w:rPr>
        <w:t xml:space="preserve"> в</w:t>
      </w:r>
      <w:r w:rsidR="00626566">
        <w:rPr>
          <w:rFonts w:ascii="Times New Roman" w:hAnsi="Times New Roman"/>
          <w:sz w:val="28"/>
        </w:rPr>
        <w:t xml:space="preserve"> </w:t>
      </w:r>
      <w:r w:rsidRPr="00F373D2">
        <w:rPr>
          <w:rFonts w:ascii="Times New Roman" w:hAnsi="Times New Roman"/>
          <w:sz w:val="28"/>
        </w:rPr>
        <w:t xml:space="preserve"> администрацию </w:t>
      </w:r>
    </w:p>
    <w:p w:rsidR="00626566" w:rsidRDefault="00512C2B" w:rsidP="00626566">
      <w:pPr>
        <w:widowControl/>
        <w:shd w:val="clear" w:color="auto" w:fill="FFFFFF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z w:val="28"/>
        </w:rPr>
        <w:t xml:space="preserve">сельского поселения </w:t>
      </w:r>
      <w:r w:rsidR="00626566">
        <w:rPr>
          <w:rFonts w:ascii="Times New Roman" w:hAnsi="Times New Roman"/>
          <w:sz w:val="28"/>
        </w:rPr>
        <w:t xml:space="preserve">Сергиевск 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заявлением</w:t>
      </w:r>
      <w:proofErr w:type="gramStart"/>
      <w:r w:rsidRPr="00F373D2">
        <w:rPr>
          <w:rFonts w:ascii="Times New Roman" w:hAnsi="Times New Roman"/>
          <w:sz w:val="28"/>
        </w:rPr>
        <w:t>.</w:t>
      </w:r>
      <w:proofErr w:type="gramEnd"/>
      <w:r w:rsidRPr="00F373D2">
        <w:rPr>
          <w:rFonts w:ascii="Times New Roman" w:hAnsi="Times New Roman"/>
          <w:sz w:val="28"/>
        </w:rPr>
        <w:t xml:space="preserve"> </w:t>
      </w:r>
      <w:proofErr w:type="gramStart"/>
      <w:r w:rsidR="00626566">
        <w:rPr>
          <w:rFonts w:ascii="Times New Roman" w:hAnsi="Times New Roman"/>
          <w:sz w:val="28"/>
        </w:rPr>
        <w:t>в</w:t>
      </w:r>
      <w:proofErr w:type="gramEnd"/>
      <w:r w:rsidRPr="00F373D2">
        <w:rPr>
          <w:rFonts w:ascii="Times New Roman" w:hAnsi="Times New Roman"/>
          <w:sz w:val="28"/>
        </w:rPr>
        <w:t xml:space="preserve"> заявлении </w:t>
      </w:r>
      <w:r w:rsidR="00626566">
        <w:rPr>
          <w:rFonts w:ascii="Times New Roman" w:hAnsi="Times New Roman"/>
          <w:sz w:val="28"/>
        </w:rPr>
        <w:t xml:space="preserve">  </w:t>
      </w:r>
      <w:r w:rsidRPr="00F373D2">
        <w:rPr>
          <w:rFonts w:ascii="Times New Roman" w:hAnsi="Times New Roman"/>
          <w:sz w:val="28"/>
        </w:rPr>
        <w:t xml:space="preserve">указывается: </w:t>
      </w:r>
      <w:r w:rsidR="00626566">
        <w:rPr>
          <w:rFonts w:ascii="Times New Roman" w:hAnsi="Times New Roman"/>
          <w:sz w:val="28"/>
        </w:rPr>
        <w:t xml:space="preserve">  </w:t>
      </w:r>
      <w:r w:rsidRPr="00F373D2">
        <w:rPr>
          <w:rFonts w:ascii="Times New Roman" w:hAnsi="Times New Roman"/>
          <w:sz w:val="28"/>
        </w:rPr>
        <w:t xml:space="preserve">фамилия, </w:t>
      </w:r>
      <w:r w:rsidR="00626566">
        <w:rPr>
          <w:rFonts w:ascii="Times New Roman" w:hAnsi="Times New Roman"/>
          <w:sz w:val="28"/>
        </w:rPr>
        <w:t xml:space="preserve">  </w:t>
      </w:r>
      <w:r w:rsidRPr="00F373D2">
        <w:rPr>
          <w:rFonts w:ascii="Times New Roman" w:hAnsi="Times New Roman"/>
          <w:sz w:val="28"/>
        </w:rPr>
        <w:t xml:space="preserve">имя, </w:t>
      </w:r>
      <w:r w:rsidR="00626566">
        <w:rPr>
          <w:rFonts w:ascii="Times New Roman" w:hAnsi="Times New Roman"/>
          <w:sz w:val="28"/>
        </w:rPr>
        <w:t xml:space="preserve">   </w:t>
      </w:r>
      <w:r w:rsidRPr="00F373D2">
        <w:rPr>
          <w:rFonts w:ascii="Times New Roman" w:hAnsi="Times New Roman"/>
          <w:sz w:val="28"/>
        </w:rPr>
        <w:t>отчество,</w:t>
      </w:r>
      <w:r w:rsidR="00626566">
        <w:rPr>
          <w:rFonts w:ascii="Times New Roman" w:hAnsi="Times New Roman"/>
          <w:sz w:val="28"/>
        </w:rPr>
        <w:t xml:space="preserve">   </w:t>
      </w:r>
      <w:r w:rsidRPr="00F373D2">
        <w:rPr>
          <w:rFonts w:ascii="Times New Roman" w:hAnsi="Times New Roman"/>
          <w:sz w:val="28"/>
        </w:rPr>
        <w:t xml:space="preserve"> адрес </w:t>
      </w:r>
      <w:r w:rsidR="00626566">
        <w:rPr>
          <w:rFonts w:ascii="Times New Roman" w:hAnsi="Times New Roman"/>
          <w:sz w:val="28"/>
        </w:rPr>
        <w:t xml:space="preserve">   </w:t>
      </w:r>
      <w:r w:rsidRPr="00F373D2">
        <w:rPr>
          <w:rFonts w:ascii="Times New Roman" w:hAnsi="Times New Roman"/>
          <w:sz w:val="28"/>
        </w:rPr>
        <w:t xml:space="preserve">проживания, </w:t>
      </w:r>
      <w:r w:rsidR="00626566">
        <w:rPr>
          <w:rFonts w:ascii="Times New Roman" w:hAnsi="Times New Roman"/>
          <w:sz w:val="28"/>
        </w:rPr>
        <w:t xml:space="preserve">  </w:t>
      </w:r>
      <w:r w:rsidR="004555A7" w:rsidRPr="00F373D2">
        <w:rPr>
          <w:rFonts w:ascii="Times New Roman" w:hAnsi="Times New Roman"/>
          <w:sz w:val="28"/>
        </w:rPr>
        <w:t xml:space="preserve">либо </w:t>
      </w:r>
    </w:p>
    <w:p w:rsidR="00626566" w:rsidRDefault="004555A7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 xml:space="preserve">наименование и юридический адрес организации, предприятия и учреждения; </w:t>
      </w:r>
      <w:r w:rsidR="00512C2B" w:rsidRPr="00F373D2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="00512C2B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512C2B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огня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="00512C2B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или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="00512C2B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разведения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="00512C2B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костра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proofErr w:type="gramStart"/>
      <w:r w:rsidR="00512C2B" w:rsidRPr="00F373D2">
        <w:rPr>
          <w:rFonts w:ascii="Times New Roman" w:hAnsi="Times New Roman"/>
          <w:snapToGrid/>
          <w:color w:val="212121"/>
          <w:sz w:val="28"/>
          <w:szCs w:val="28"/>
        </w:rPr>
        <w:t>для</w:t>
      </w:r>
      <w:proofErr w:type="gramEnd"/>
      <w:r w:rsidR="00512C2B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626566" w:rsidRDefault="00512C2B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. Разрешение или отказ выдается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со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дня </w:t>
      </w:r>
    </w:p>
    <w:p w:rsidR="00626566" w:rsidRDefault="00801192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регистрации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заявления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письменном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виде.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для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отказа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в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выдаче </w:t>
      </w:r>
    </w:p>
    <w:p w:rsidR="004804E6" w:rsidRPr="00F373D2" w:rsidRDefault="00801192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>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626566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</w:t>
      </w:r>
      <w:r w:rsidR="00626566">
        <w:rPr>
          <w:rFonts w:ascii="Times New Roman" w:hAnsi="Times New Roman"/>
          <w:sz w:val="28"/>
          <w:szCs w:val="28"/>
        </w:rPr>
        <w:t xml:space="preserve">  </w:t>
      </w:r>
      <w:r w:rsidR="004804E6" w:rsidRPr="00F373D2">
        <w:rPr>
          <w:rFonts w:ascii="Times New Roman" w:hAnsi="Times New Roman"/>
          <w:sz w:val="28"/>
          <w:szCs w:val="28"/>
        </w:rPr>
        <w:t xml:space="preserve"> не </w:t>
      </w:r>
      <w:r w:rsidR="00626566">
        <w:rPr>
          <w:rFonts w:ascii="Times New Roman" w:hAnsi="Times New Roman"/>
          <w:sz w:val="28"/>
          <w:szCs w:val="28"/>
        </w:rPr>
        <w:t xml:space="preserve">  </w:t>
      </w:r>
      <w:r w:rsidR="004804E6" w:rsidRPr="00F373D2">
        <w:rPr>
          <w:rFonts w:ascii="Times New Roman" w:hAnsi="Times New Roman"/>
          <w:sz w:val="28"/>
          <w:szCs w:val="28"/>
        </w:rPr>
        <w:t>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</w:t>
      </w:r>
      <w:r w:rsidR="00626566">
        <w:rPr>
          <w:rFonts w:ascii="Times New Roman" w:hAnsi="Times New Roman"/>
          <w:sz w:val="28"/>
          <w:szCs w:val="28"/>
        </w:rPr>
        <w:t xml:space="preserve">  </w:t>
      </w:r>
      <w:r w:rsidR="004804E6" w:rsidRPr="00F373D2">
        <w:rPr>
          <w:rFonts w:ascii="Times New Roman" w:hAnsi="Times New Roman"/>
          <w:sz w:val="28"/>
          <w:szCs w:val="28"/>
        </w:rPr>
        <w:t>либо</w:t>
      </w:r>
      <w:r w:rsidR="00626566">
        <w:rPr>
          <w:rFonts w:ascii="Times New Roman" w:hAnsi="Times New Roman"/>
          <w:sz w:val="28"/>
          <w:szCs w:val="28"/>
        </w:rPr>
        <w:t xml:space="preserve">  </w:t>
      </w:r>
      <w:r w:rsidR="004804E6" w:rsidRPr="00F373D2">
        <w:rPr>
          <w:rFonts w:ascii="Times New Roman" w:hAnsi="Times New Roman"/>
          <w:sz w:val="28"/>
          <w:szCs w:val="28"/>
        </w:rPr>
        <w:t xml:space="preserve"> подано</w:t>
      </w:r>
      <w:r w:rsidR="00626566">
        <w:rPr>
          <w:rFonts w:ascii="Times New Roman" w:hAnsi="Times New Roman"/>
          <w:sz w:val="28"/>
          <w:szCs w:val="28"/>
        </w:rPr>
        <w:t xml:space="preserve">  </w:t>
      </w:r>
      <w:r w:rsidR="004804E6" w:rsidRPr="00F373D2">
        <w:rPr>
          <w:rFonts w:ascii="Times New Roman" w:hAnsi="Times New Roman"/>
          <w:sz w:val="28"/>
          <w:szCs w:val="28"/>
        </w:rPr>
        <w:t xml:space="preserve"> лицом, </w:t>
      </w:r>
      <w:r w:rsidR="00626566">
        <w:rPr>
          <w:rFonts w:ascii="Times New Roman" w:hAnsi="Times New Roman"/>
          <w:sz w:val="28"/>
          <w:szCs w:val="28"/>
        </w:rPr>
        <w:t xml:space="preserve">  </w:t>
      </w:r>
      <w:r w:rsidR="004804E6" w:rsidRPr="00F373D2">
        <w:rPr>
          <w:rFonts w:ascii="Times New Roman" w:hAnsi="Times New Roman"/>
          <w:sz w:val="28"/>
          <w:szCs w:val="28"/>
        </w:rPr>
        <w:t>не</w:t>
      </w:r>
      <w:r w:rsidR="00626566">
        <w:rPr>
          <w:rFonts w:ascii="Times New Roman" w:hAnsi="Times New Roman"/>
          <w:sz w:val="28"/>
          <w:szCs w:val="28"/>
        </w:rPr>
        <w:t xml:space="preserve">   </w:t>
      </w:r>
      <w:r w:rsidR="004804E6" w:rsidRPr="00F373D2">
        <w:rPr>
          <w:rFonts w:ascii="Times New Roman" w:hAnsi="Times New Roman"/>
          <w:sz w:val="28"/>
          <w:szCs w:val="28"/>
        </w:rPr>
        <w:t xml:space="preserve"> уполномоченным </w:t>
      </w:r>
    </w:p>
    <w:p w:rsidR="004804E6" w:rsidRPr="00F373D2" w:rsidRDefault="004804E6" w:rsidP="00626566">
      <w:pPr>
        <w:widowControl/>
        <w:shd w:val="clear" w:color="auto" w:fill="FFFFFF"/>
        <w:rPr>
          <w:rFonts w:ascii="Times New Roman" w:hAnsi="Times New Roman"/>
          <w:sz w:val="28"/>
          <w:szCs w:val="28"/>
        </w:rPr>
      </w:pPr>
      <w:r w:rsidRPr="00F373D2">
        <w:rPr>
          <w:rFonts w:ascii="Times New Roman" w:hAnsi="Times New Roman"/>
          <w:sz w:val="28"/>
          <w:szCs w:val="28"/>
        </w:rPr>
        <w:t>совершать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626566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случаях выполнения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работ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по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уничтожению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сухой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травянистой </w:t>
      </w:r>
    </w:p>
    <w:p w:rsidR="00626566" w:rsidRDefault="000E7B6E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Данные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виды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работ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могут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ся </w:t>
      </w:r>
    </w:p>
    <w:p w:rsidR="000E7B6E" w:rsidRPr="000E7B6E" w:rsidRDefault="00FE2C8A" w:rsidP="00626566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только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626566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землях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сельскохозяйственного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назначения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установлении </w:t>
      </w:r>
      <w:r w:rsidR="0062656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особого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A92E69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материалов,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исключающих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распространение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пламени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и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выпадение 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сгораемых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A92E69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изделий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и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иных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материалов,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выделяющих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горении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и 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высокотоксичные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A92E69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в) располагать легковоспламеняющиеся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горючие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жидкости,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а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также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горючие 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материалы вблизи очага горения.</w:t>
      </w:r>
    </w:p>
    <w:p w:rsidR="00A92E69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10. После использования открытого огня место очага горения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должно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быть </w:t>
      </w:r>
    </w:p>
    <w:p w:rsidR="000E7B6E" w:rsidRPr="000E7B6E" w:rsidRDefault="000E7B6E" w:rsidP="00A92E69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засыпано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A92E69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11.На озелененных территориях общего пользования и прилегающих к ним территориях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разводить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костры,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том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числе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использованием 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бочек,</w:t>
      </w:r>
      <w:r w:rsidR="00A92E69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баков,</w:t>
      </w:r>
    </w:p>
    <w:p w:rsidR="000E7B6E" w:rsidRDefault="000E7B6E" w:rsidP="00A92E69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мангалов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Сергиевск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58" w:rsidRDefault="00CB7558">
      <w:r>
        <w:separator/>
      </w:r>
    </w:p>
  </w:endnote>
  <w:endnote w:type="continuationSeparator" w:id="0">
    <w:p w:rsidR="00CB7558" w:rsidRDefault="00CB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58" w:rsidRDefault="00CB7558">
      <w:r>
        <w:separator/>
      </w:r>
    </w:p>
  </w:footnote>
  <w:footnote w:type="continuationSeparator" w:id="0">
    <w:p w:rsidR="00CB7558" w:rsidRDefault="00CB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604FD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4305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F7A3C"/>
    <w:rsid w:val="00301B58"/>
    <w:rsid w:val="00316ABB"/>
    <w:rsid w:val="00320465"/>
    <w:rsid w:val="0032482E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3220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06191"/>
    <w:rsid w:val="006146DF"/>
    <w:rsid w:val="00626566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92E69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B7558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41DA-C3D4-4C23-95EE-12CCDCD1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19</cp:revision>
  <cp:lastPrinted>2020-04-14T06:01:00Z</cp:lastPrinted>
  <dcterms:created xsi:type="dcterms:W3CDTF">2020-04-08T06:50:00Z</dcterms:created>
  <dcterms:modified xsi:type="dcterms:W3CDTF">2020-04-15T06:54:00Z</dcterms:modified>
</cp:coreProperties>
</file>